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人力资源和社会保障局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人力资源和社会保障局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贯彻执行国家颁布的人力资源和社会保障政策法规、基本标准和省、市颁布的地方性标准及实施办法；拟订全县人力资源和社会保障事业发展政策、规划并组织实施；负责全县人力资源和社会保障的宣传和舆情研究工作。</w:t>
      </w:r>
    </w:p>
    <w:p>
      <w:pPr>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（二）拟订全县人力资源市场发展规划和人力资源服务业发展、人力资源流动政策，促进人力资源合理流动、有效配置。按照管理权限拟订人员（不含公务员）调配政策和特殊人员安置政策。</w:t>
      </w:r>
    </w:p>
    <w:p>
      <w:pPr>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三）负责促进就业创业工作，贯彻落实统筹城乡的就业发展规划和促进就业创业扶持政策，完善公共就业服务体系，促进公平就业，统筹建立面向城乡劳动者的职业技能培训制度，贯彻落实职业培训机构发展规划和管理规则并进行监督。加强就业服务和就业培训，贯彻就业援助制度，牵头落实高校毕业生就业政策，按规定负责中专以上毕业生（非师范类）的就业工作。</w:t>
      </w:r>
    </w:p>
    <w:p>
      <w:pPr>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四）统筹推进建立覆盖城乡的多层次社会保障体系。贯彻执行养老、失业、工伤等社会保险及其补充保险政策和标准，贯彻城乡社会保险及其补充保险政策和标准，执行养老、失业、工伤保险关系转续办法和基金统筹办法、基金管理及监督制度。编制全县相关社会保险基金预决算草案，负责对全县社会保险基金支付、管理工作实施监督，负责对社会保险经办机构的管理，贯彻执行企业年金和职业年金政策；负责工伤伤残等级鉴定和劳动能力鉴定的前期申报、组卷等工作；会同有关</w:t>
      </w:r>
      <w:r>
        <w:rPr>
          <w:rFonts w:hint="eastAsia" w:ascii="仿宋" w:hAnsi="仿宋" w:eastAsia="仿宋" w:cs="仿宋"/>
          <w:sz w:val="30"/>
          <w:szCs w:val="30"/>
          <w:lang w:eastAsia="zh-CN"/>
        </w:rPr>
        <w:t>单位</w:t>
      </w:r>
      <w:r>
        <w:rPr>
          <w:rFonts w:hint="eastAsia" w:ascii="仿宋" w:hAnsi="仿宋" w:eastAsia="仿宋" w:cs="仿宋"/>
          <w:sz w:val="30"/>
          <w:szCs w:val="30"/>
        </w:rPr>
        <w:t>实施全民参保计划。</w:t>
      </w:r>
    </w:p>
    <w:p>
      <w:pPr>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（五）负责就业、失业和相关社会保险基金预测预警和信息引导，拟订应对预案，实施预防、调节和控制，保持就业形势稳定和社会保险基金总体收支平衡。</w:t>
      </w:r>
    </w:p>
    <w:p>
      <w:pPr>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六）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重大案件。</w:t>
      </w:r>
    </w:p>
    <w:p>
      <w:pPr>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七）拟订人才工作有关目标，参与全县人才工作的指导、组织、协调和管理，承办有关人才工作。推动建立健全市场化、社会化的人才管理服务体系。负责人事考试工作。负责人才分类评价机制推进实施，牵头推进深化职称制度改革，贯彻执行专业技术人员管理、继续教育和博士后管理等政策，负责相关高层次专业技术人才选拔和培养，综合管理吸引留学人员来香河（回国）工作或定居工作。组织实施技能人才培养、评价、使用和激励制度、职业资格制度，健全职业技能多元化评价政策。</w:t>
      </w:r>
    </w:p>
    <w:p>
      <w:pPr>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（八）会同有关</w:t>
      </w:r>
      <w:r>
        <w:rPr>
          <w:rFonts w:hint="eastAsia" w:ascii="仿宋" w:hAnsi="仿宋" w:eastAsia="仿宋" w:cs="仿宋"/>
          <w:sz w:val="30"/>
          <w:szCs w:val="30"/>
          <w:lang w:eastAsia="zh-CN"/>
        </w:rPr>
        <w:t>单位</w:t>
      </w:r>
      <w:r>
        <w:rPr>
          <w:rFonts w:hint="eastAsia" w:ascii="仿宋" w:hAnsi="仿宋" w:eastAsia="仿宋" w:cs="仿宋"/>
          <w:sz w:val="30"/>
          <w:szCs w:val="30"/>
        </w:rPr>
        <w:t>推进事业单位人事制度改革，按照管理权限负责规范事业单位岗位设置、公开招聘、聘用合同等人事综合管理工作，贯彻执行事业单位工作人员和机关工勤人员管理政策。</w:t>
      </w:r>
    </w:p>
    <w:p>
      <w:pPr>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（九）按照管理权限，负责全县考核奖惩管理工作。</w:t>
      </w:r>
    </w:p>
    <w:p>
      <w:pPr>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（十）贯彻执行企事业单位人员福利和离退休政策，并负责监督检查。</w:t>
      </w:r>
    </w:p>
    <w:p>
      <w:pPr>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（十一）会同有关</w:t>
      </w:r>
      <w:r>
        <w:rPr>
          <w:rFonts w:hint="eastAsia" w:ascii="仿宋" w:hAnsi="仿宋" w:eastAsia="仿宋" w:cs="仿宋"/>
          <w:sz w:val="30"/>
          <w:szCs w:val="30"/>
          <w:lang w:eastAsia="zh-CN"/>
        </w:rPr>
        <w:t>单位</w:t>
      </w:r>
      <w:r>
        <w:rPr>
          <w:rFonts w:hint="eastAsia" w:ascii="仿宋" w:hAnsi="仿宋" w:eastAsia="仿宋" w:cs="仿宋"/>
          <w:sz w:val="30"/>
          <w:szCs w:val="30"/>
        </w:rPr>
        <w:t>拟订农民工工作综合性政策和规划，推动相关政策的落实，协调解决重点难点问题，维护农民工合法权益。</w:t>
      </w:r>
    </w:p>
    <w:p>
      <w:pPr>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（十二）完成县委、县政府交办的其他事项。</w:t>
      </w:r>
    </w:p>
    <w:p>
      <w:pPr>
        <w:spacing w:line="500" w:lineRule="exact"/>
        <w:ind w:firstLine="560" w:firstLineChars="200"/>
        <w:jc w:val="left"/>
        <w:rPr>
          <w:rFonts w:eastAsia="方正仿宋_GBK"/>
          <w:sz w:val="28"/>
        </w:rPr>
        <w:sectPr>
          <w:footerReference r:id="rId3" w:type="default"/>
          <w:pgSz w:w="16838" w:h="11905" w:orient="landscape"/>
          <w:pgMar w:top="1134" w:right="1531" w:bottom="1134" w:left="1474" w:header="851" w:footer="992" w:gutter="0"/>
          <w:pgNumType w:start="1"/>
          <w:cols w:space="425" w:num="1"/>
          <w:rtlGutter w:val="0"/>
          <w:docGrid w:type="lines" w:linePitch="312" w:charSpace="0"/>
        </w:sectPr>
      </w:pPr>
      <w:bookmarkStart w:id="14" w:name="_GoBack"/>
      <w:bookmarkEnd w:id="14"/>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仿宋" w:hAnsi="仿宋" w:eastAsia="仿宋" w:cs="仿宋"/>
                <w:b w:val="0"/>
                <w:bCs/>
                <w:kern w:val="2"/>
                <w:sz w:val="32"/>
                <w:szCs w:val="32"/>
                <w:lang w:val="en-US" w:eastAsia="zh-CN" w:bidi="ar-SA"/>
              </w:rPr>
            </w:pPr>
            <w:r>
              <w:rPr>
                <w:rFonts w:hint="eastAsia" w:ascii="仿宋" w:hAnsi="仿宋" w:eastAsia="仿宋" w:cs="仿宋"/>
                <w:b w:val="0"/>
                <w:bCs/>
                <w:sz w:val="32"/>
                <w:szCs w:val="32"/>
                <w:lang w:val="en-US" w:eastAsia="zh-CN"/>
              </w:rPr>
              <w:t>香河县人力资源和社会保障局</w:t>
            </w:r>
          </w:p>
        </w:tc>
        <w:tc>
          <w:tcPr>
            <w:tcW w:w="1134" w:type="dxa"/>
            <w:shd w:val="clear" w:color="auto" w:fill="auto"/>
            <w:vAlign w:val="center"/>
          </w:tcPr>
          <w:p>
            <w:pPr>
              <w:spacing w:line="584" w:lineRule="exact"/>
              <w:jc w:val="center"/>
              <w:rPr>
                <w:rFonts w:hint="eastAsia" w:ascii="仿宋" w:hAnsi="仿宋" w:eastAsia="仿宋" w:cs="仿宋"/>
                <w:b w:val="0"/>
                <w:bCs/>
                <w:kern w:val="2"/>
                <w:sz w:val="32"/>
                <w:szCs w:val="32"/>
                <w:lang w:val="en-US" w:eastAsia="zh-CN" w:bidi="ar-SA"/>
              </w:rPr>
            </w:pPr>
            <w:r>
              <w:rPr>
                <w:rFonts w:hint="eastAsia" w:ascii="仿宋" w:hAnsi="仿宋" w:eastAsia="仿宋" w:cs="仿宋"/>
                <w:b w:val="0"/>
                <w:bCs/>
                <w:sz w:val="32"/>
                <w:szCs w:val="32"/>
                <w:lang w:val="en-US" w:eastAsia="zh-CN"/>
              </w:rPr>
              <w:t>行政</w:t>
            </w:r>
          </w:p>
        </w:tc>
        <w:tc>
          <w:tcPr>
            <w:tcW w:w="1276" w:type="dxa"/>
            <w:shd w:val="clear" w:color="auto" w:fill="auto"/>
            <w:vAlign w:val="center"/>
          </w:tcPr>
          <w:p>
            <w:pPr>
              <w:spacing w:line="584" w:lineRule="exact"/>
              <w:jc w:val="center"/>
              <w:rPr>
                <w:rFonts w:hint="eastAsia" w:ascii="仿宋" w:hAnsi="仿宋" w:eastAsia="仿宋" w:cs="仿宋"/>
                <w:b w:val="0"/>
                <w:bCs/>
                <w:kern w:val="2"/>
                <w:sz w:val="32"/>
                <w:szCs w:val="32"/>
                <w:lang w:val="en-US" w:eastAsia="zh-CN" w:bidi="ar-SA"/>
              </w:rPr>
            </w:pPr>
            <w:r>
              <w:rPr>
                <w:rFonts w:hint="eastAsia" w:ascii="仿宋" w:hAnsi="仿宋" w:eastAsia="仿宋" w:cs="仿宋"/>
                <w:b w:val="0"/>
                <w:bCs/>
                <w:sz w:val="32"/>
                <w:szCs w:val="32"/>
                <w:lang w:val="en-US" w:eastAsia="zh-CN"/>
              </w:rPr>
              <w:t>正科级</w:t>
            </w:r>
          </w:p>
        </w:tc>
        <w:tc>
          <w:tcPr>
            <w:tcW w:w="2902" w:type="dxa"/>
            <w:shd w:val="clear" w:color="auto" w:fill="auto"/>
            <w:vAlign w:val="center"/>
          </w:tcPr>
          <w:p>
            <w:pPr>
              <w:spacing w:line="584" w:lineRule="exact"/>
              <w:jc w:val="center"/>
              <w:rPr>
                <w:rFonts w:hint="eastAsia" w:ascii="仿宋" w:hAnsi="仿宋" w:eastAsia="仿宋" w:cs="仿宋"/>
                <w:b w:val="0"/>
                <w:bCs/>
                <w:kern w:val="2"/>
                <w:sz w:val="32"/>
                <w:szCs w:val="32"/>
                <w:lang w:val="en-US" w:eastAsia="zh-CN" w:bidi="ar-SA"/>
              </w:rPr>
            </w:pPr>
            <w:r>
              <w:rPr>
                <w:rFonts w:hint="eastAsia" w:ascii="仿宋" w:hAnsi="仿宋" w:eastAsia="仿宋" w:cs="仿宋"/>
                <w:b w:val="0"/>
                <w:bCs/>
                <w:sz w:val="32"/>
                <w:szCs w:val="32"/>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单位预算的编制实行综合预算制度，即全部收入和支出都反映在预算中。香河县</w:t>
      </w:r>
      <w:r>
        <w:rPr>
          <w:rFonts w:hint="eastAsia" w:ascii="Times New Roman" w:hAnsi="Times New Roman" w:eastAsia="仿宋_GB2312" w:cs="Times New Roman"/>
          <w:sz w:val="32"/>
          <w:szCs w:val="32"/>
          <w:lang w:val="en-US" w:eastAsia="zh-CN"/>
        </w:rPr>
        <w:t>人力资源和社会保障局</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反映本单位当年全部收入。20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1965.59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1965.59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人力资源和社会保障局</w:t>
      </w:r>
      <w:r>
        <w:rPr>
          <w:rFonts w:ascii="Times New Roman" w:hAnsi="Times New Roman" w:eastAsia="仿宋_GB2312" w:cs="Times New Roman"/>
          <w:sz w:val="32"/>
          <w:szCs w:val="32"/>
        </w:rPr>
        <w:t>年度单位预算中支出预算的总体情况。20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1965.59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1035.25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934.53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100.72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1965.59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555.45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减少33.89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589.34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经费补助、劳务派遣人员服务费、流动人员档案数字化管理费用</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100.72</w:t>
      </w:r>
      <w:r>
        <w:rPr>
          <w:rFonts w:ascii="Times New Roman" w:hAnsi="Times New Roman" w:eastAsia="仿宋_GB2312" w:cs="Times New Roman"/>
          <w:sz w:val="32"/>
          <w:szCs w:val="32"/>
        </w:rPr>
        <w:t>万元，主要用于</w:t>
      </w:r>
      <w:r>
        <w:rPr>
          <w:rFonts w:hint="eastAsia" w:ascii="Times New Roman" w:hAnsi="Times New Roman" w:eastAsia="仿宋_GB2312"/>
          <w:sz w:val="32"/>
          <w:szCs w:val="32"/>
        </w:rPr>
        <w:t>办公及印刷费、邮电费、</w:t>
      </w:r>
      <w:r>
        <w:rPr>
          <w:rFonts w:hint="eastAsia" w:ascii="Times New Roman" w:hAnsi="Times New Roman" w:eastAsia="仿宋_GB2312"/>
          <w:sz w:val="32"/>
          <w:szCs w:val="32"/>
          <w:lang w:val="en-US" w:eastAsia="zh-CN"/>
        </w:rPr>
        <w:t>办公取暖费、</w:t>
      </w:r>
      <w:r>
        <w:rPr>
          <w:rFonts w:hint="eastAsia" w:ascii="Times New Roman" w:hAnsi="Times New Roman" w:eastAsia="仿宋_GB2312"/>
          <w:sz w:val="32"/>
          <w:szCs w:val="32"/>
        </w:rPr>
        <w:t>公务用车运行维护费</w:t>
      </w:r>
      <w:r>
        <w:rPr>
          <w:rFonts w:ascii="Times New Roman" w:hAnsi="Times New Roman" w:eastAsia="仿宋_GB2312"/>
          <w:sz w:val="32"/>
          <w:szCs w:val="32"/>
        </w:rPr>
        <w:t>等日常运行支出</w:t>
      </w:r>
      <w:r>
        <w:rPr>
          <w:rFonts w:hint="eastAsia" w:ascii="Times New Roman" w:hAnsi="Times New Roman" w:eastAsia="仿宋_GB2312"/>
          <w:sz w:val="32"/>
          <w:szCs w:val="32"/>
          <w:lang w:eastAsia="zh-CN"/>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年，我</w:t>
      </w:r>
      <w:r>
        <w:rPr>
          <w:rFonts w:hint="eastAsia" w:ascii="Times New Roman" w:hAnsi="Times New Roman" w:eastAsia="仿宋_GB2312"/>
          <w:sz w:val="32"/>
          <w:szCs w:val="32"/>
          <w:lang w:val="en-US" w:eastAsia="zh-CN"/>
        </w:rPr>
        <w:t>单位</w:t>
      </w:r>
      <w:r>
        <w:rPr>
          <w:rFonts w:ascii="Times New Roman" w:hAnsi="Times New Roman" w:eastAsia="仿宋_GB2312"/>
          <w:sz w:val="32"/>
          <w:szCs w:val="32"/>
        </w:rPr>
        <w:t>财政拨款“三公”经费预算安排</w:t>
      </w:r>
      <w:r>
        <w:rPr>
          <w:rFonts w:hint="eastAsia" w:ascii="Times New Roman" w:hAnsi="Times New Roman" w:eastAsia="仿宋_GB2312"/>
          <w:sz w:val="32"/>
          <w:szCs w:val="32"/>
          <w:lang w:val="en-US" w:eastAsia="zh-CN"/>
        </w:rPr>
        <w:t>3.8</w:t>
      </w:r>
      <w:r>
        <w:rPr>
          <w:rFonts w:ascii="Times New Roman" w:hAnsi="Times New Roman" w:eastAsia="仿宋_GB2312"/>
          <w:sz w:val="32"/>
          <w:szCs w:val="32"/>
        </w:rPr>
        <w:t>万元</w:t>
      </w:r>
      <w:r>
        <w:rPr>
          <w:rFonts w:hint="eastAsia" w:ascii="Times New Roman" w:hAnsi="Times New Roman" w:eastAsia="仿宋_GB2312"/>
          <w:sz w:val="32"/>
          <w:szCs w:val="32"/>
        </w:rPr>
        <w:t>。</w:t>
      </w:r>
      <w:r>
        <w:rPr>
          <w:rFonts w:ascii="Times New Roman" w:hAnsi="Times New Roman" w:eastAsia="仿宋_GB2312"/>
          <w:sz w:val="32"/>
          <w:szCs w:val="32"/>
        </w:rPr>
        <w:t>其中</w:t>
      </w:r>
      <w:r>
        <w:rPr>
          <w:rFonts w:hint="eastAsia" w:ascii="Times New Roman" w:hAnsi="Times New Roman" w:eastAsia="仿宋_GB2312"/>
          <w:sz w:val="32"/>
          <w:szCs w:val="32"/>
        </w:rPr>
        <w:t>，</w:t>
      </w:r>
      <w:r>
        <w:rPr>
          <w:rFonts w:ascii="Times New Roman" w:hAnsi="Times New Roman" w:eastAsia="仿宋_GB2312"/>
          <w:sz w:val="32"/>
          <w:szCs w:val="32"/>
        </w:rPr>
        <w:t>因公出国（境）费</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万元；公务用车购置及运维费</w:t>
      </w:r>
      <w:r>
        <w:rPr>
          <w:rFonts w:hint="eastAsia" w:ascii="Times New Roman" w:hAnsi="Times New Roman" w:eastAsia="仿宋_GB2312"/>
          <w:sz w:val="32"/>
          <w:szCs w:val="32"/>
          <w:lang w:val="en-US" w:eastAsia="zh-CN"/>
        </w:rPr>
        <w:t>3.8</w:t>
      </w:r>
      <w:r>
        <w:rPr>
          <w:rFonts w:ascii="Times New Roman" w:hAnsi="Times New Roman" w:eastAsia="仿宋_GB2312"/>
          <w:sz w:val="32"/>
          <w:szCs w:val="32"/>
        </w:rPr>
        <w:t>万元（其中：公务用车购置费为</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万元，公务用车运维费</w:t>
      </w:r>
      <w:r>
        <w:rPr>
          <w:rFonts w:hint="eastAsia" w:ascii="Times New Roman" w:hAnsi="Times New Roman" w:eastAsia="仿宋_GB2312"/>
          <w:sz w:val="32"/>
          <w:szCs w:val="32"/>
          <w:lang w:val="en-US" w:eastAsia="zh-CN"/>
        </w:rPr>
        <w:t>3.8</w:t>
      </w:r>
      <w:r>
        <w:rPr>
          <w:rFonts w:ascii="Times New Roman" w:hAnsi="Times New Roman" w:eastAsia="仿宋_GB2312"/>
          <w:sz w:val="32"/>
          <w:szCs w:val="32"/>
        </w:rPr>
        <w:t>万元)；公务接待费</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万元。与20</w:t>
      </w:r>
      <w:r>
        <w:rPr>
          <w:rFonts w:hint="eastAsia" w:ascii="Times New Roman" w:hAnsi="Times New Roman" w:eastAsia="仿宋_GB2312"/>
          <w:sz w:val="32"/>
          <w:szCs w:val="32"/>
          <w:lang w:val="en-US" w:eastAsia="zh-CN"/>
        </w:rPr>
        <w:t>20</w:t>
      </w:r>
      <w:r>
        <w:rPr>
          <w:rFonts w:ascii="Times New Roman" w:hAnsi="Times New Roman" w:eastAsia="仿宋_GB2312"/>
          <w:sz w:val="32"/>
          <w:szCs w:val="32"/>
        </w:rPr>
        <w:t>年</w:t>
      </w:r>
      <w:r>
        <w:rPr>
          <w:rFonts w:hint="eastAsia" w:ascii="Times New Roman" w:hAnsi="Times New Roman" w:eastAsia="仿宋_GB2312"/>
          <w:sz w:val="32"/>
          <w:szCs w:val="32"/>
        </w:rPr>
        <w:t>相比</w:t>
      </w:r>
      <w:r>
        <w:rPr>
          <w:rFonts w:hint="eastAsia" w:ascii="Times New Roman" w:hAnsi="Times New Roman" w:eastAsia="仿宋_GB2312"/>
          <w:sz w:val="32"/>
          <w:szCs w:val="32"/>
          <w:highlight w:val="none"/>
          <w:lang w:val="en-US" w:eastAsia="zh-CN"/>
        </w:rPr>
        <w:t>持平</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其中，</w:t>
      </w:r>
      <w:r>
        <w:rPr>
          <w:rFonts w:ascii="Times New Roman" w:hAnsi="Times New Roman" w:eastAsia="仿宋_GB2312"/>
          <w:sz w:val="32"/>
          <w:szCs w:val="32"/>
          <w:highlight w:val="none"/>
        </w:rPr>
        <w:t>因公出国（境）费</w:t>
      </w:r>
      <w:r>
        <w:rPr>
          <w:rFonts w:ascii="Times New Roman" w:hAnsi="Times New Roman" w:eastAsia="仿宋_GB2312"/>
          <w:color w:val="auto"/>
          <w:sz w:val="32"/>
          <w:szCs w:val="32"/>
        </w:rPr>
        <w:t>与</w:t>
      </w:r>
      <w:r>
        <w:rPr>
          <w:rFonts w:hint="eastAsia" w:ascii="Times New Roman" w:hAnsi="Times New Roman" w:eastAsia="仿宋_GB2312"/>
          <w:color w:val="auto"/>
          <w:sz w:val="32"/>
          <w:szCs w:val="32"/>
          <w:lang w:val="en-US" w:eastAsia="zh-CN"/>
        </w:rPr>
        <w:t>2020</w:t>
      </w:r>
      <w:r>
        <w:rPr>
          <w:rFonts w:ascii="Times New Roman" w:hAnsi="Times New Roman" w:eastAsia="仿宋_GB2312"/>
          <w:color w:val="auto"/>
          <w:sz w:val="32"/>
          <w:szCs w:val="32"/>
        </w:rPr>
        <w:t>年相比持平，无增减变化</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公务用车购置及运维费</w:t>
      </w:r>
      <w:r>
        <w:rPr>
          <w:rFonts w:ascii="Times New Roman" w:hAnsi="Times New Roman" w:eastAsia="仿宋_GB2312"/>
          <w:color w:val="auto"/>
          <w:sz w:val="32"/>
          <w:szCs w:val="32"/>
        </w:rPr>
        <w:t>与</w:t>
      </w:r>
      <w:r>
        <w:rPr>
          <w:rFonts w:hint="eastAsia" w:ascii="Times New Roman" w:hAnsi="Times New Roman" w:eastAsia="仿宋_GB2312"/>
          <w:color w:val="auto"/>
          <w:sz w:val="32"/>
          <w:szCs w:val="32"/>
          <w:lang w:val="en-US" w:eastAsia="zh-CN"/>
        </w:rPr>
        <w:t>2020</w:t>
      </w:r>
      <w:r>
        <w:rPr>
          <w:rFonts w:ascii="Times New Roman" w:hAnsi="Times New Roman" w:eastAsia="仿宋_GB2312"/>
          <w:color w:val="auto"/>
          <w:sz w:val="32"/>
          <w:szCs w:val="32"/>
        </w:rPr>
        <w:t>年相比持平，无增减变化</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公务接待费</w:t>
      </w:r>
      <w:r>
        <w:rPr>
          <w:rFonts w:ascii="Times New Roman" w:hAnsi="Times New Roman" w:eastAsia="仿宋_GB2312"/>
          <w:color w:val="auto"/>
          <w:sz w:val="32"/>
          <w:szCs w:val="32"/>
        </w:rPr>
        <w:t>与20</w:t>
      </w:r>
      <w:r>
        <w:rPr>
          <w:rFonts w:hint="eastAsia" w:ascii="Times New Roman" w:hAnsi="Times New Roman" w:eastAsia="仿宋_GB2312"/>
          <w:color w:val="auto"/>
          <w:sz w:val="32"/>
          <w:szCs w:val="32"/>
          <w:lang w:val="en-US" w:eastAsia="zh-CN"/>
        </w:rPr>
        <w:t>20</w:t>
      </w:r>
      <w:r>
        <w:rPr>
          <w:rFonts w:ascii="Times New Roman" w:hAnsi="Times New Roman" w:eastAsia="仿宋_GB2312"/>
          <w:color w:val="auto"/>
          <w:sz w:val="32"/>
          <w:szCs w:val="32"/>
        </w:rPr>
        <w:t>年相比持平，无增减变化</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主要原因</w:t>
      </w:r>
      <w:r>
        <w:rPr>
          <w:rFonts w:hint="eastAsia" w:ascii="Times New Roman" w:hAnsi="Times New Roman" w:eastAsia="仿宋_GB2312"/>
          <w:sz w:val="32"/>
          <w:szCs w:val="32"/>
        </w:rPr>
        <w:t>我</w:t>
      </w:r>
      <w:r>
        <w:rPr>
          <w:rFonts w:hint="eastAsia" w:ascii="Times New Roman" w:hAnsi="Times New Roman" w:eastAsia="仿宋_GB2312"/>
          <w:sz w:val="32"/>
          <w:szCs w:val="32"/>
          <w:lang w:eastAsia="zh-CN"/>
        </w:rPr>
        <w:t>单位</w:t>
      </w:r>
      <w:r>
        <w:rPr>
          <w:rFonts w:hint="eastAsia" w:ascii="Times New Roman" w:hAnsi="Times New Roman" w:eastAsia="仿宋_GB2312"/>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五、绩效预算信息</w:t>
      </w:r>
    </w:p>
    <w:p>
      <w:pPr>
        <w:ind w:firstLine="562" w:firstLineChars="200"/>
        <w:jc w:val="left"/>
        <w:outlineLvl w:val="3"/>
        <w:rPr>
          <w:rFonts w:hAnsi="宋体"/>
          <w:b/>
          <w:sz w:val="28"/>
        </w:rPr>
      </w:pPr>
      <w:bookmarkStart w:id="0" w:name="_Toc67471783"/>
      <w:r>
        <w:rPr>
          <w:rFonts w:hint="eastAsia" w:ascii="方正仿宋_GBK" w:eastAsia="方正仿宋_GBK"/>
          <w:b/>
          <w:sz w:val="28"/>
        </w:rPr>
        <w:t>1.人事管理经费绩效目标表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1、人事管理经费绩效目标表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香河县人力资源和社会保障局本级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1310242107ZQIPGT2R58W</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人事管理经费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63.00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63.00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人员经费</w:t>
            </w:r>
            <w:r>
              <w:rPr>
                <w:rFonts w:ascii="方正书宋_GBK" w:eastAsia="方正书宋_GBK"/>
              </w:rPr>
              <w:t>33</w:t>
            </w:r>
            <w:r>
              <w:rPr>
                <w:rFonts w:hint="eastAsia" w:ascii="方正书宋_GBK" w:eastAsia="方正书宋_GBK"/>
              </w:rPr>
              <w:t>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日常办公费用</w:t>
            </w:r>
            <w:r>
              <w:rPr>
                <w:rFonts w:ascii="方正书宋_GBK" w:eastAsia="方正书宋_GBK"/>
              </w:rPr>
              <w:t>30</w:t>
            </w:r>
            <w:r>
              <w:rPr>
                <w:rFonts w:hint="eastAsia" w:ascii="方正书宋_GBK" w:eastAsia="方正书宋_GBK"/>
              </w:rPr>
              <w:t>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通过项目的开展完成日常工作需要，实现人事管理经费的合理支出。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通过项目的开展实现日常工作的正常运转。</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人事管理开始时间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人事管理开始时间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2021.01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人事管理完成时间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人事管理完成时间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月均成本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月均成本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通过工作建设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推动工作建设的常态化、长效化</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工作建设的常态化、长效化</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推动工作建设的常态化、长效化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通过工作开展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保证单位正常运转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产生可持续影响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根据满意度调查结果</w:t>
            </w:r>
          </w:p>
        </w:tc>
      </w:tr>
    </w:tbl>
    <w:p>
      <w:pPr>
        <w:spacing w:line="300" w:lineRule="exact"/>
        <w:jc w:val="left"/>
        <w:sectPr>
          <w:pgSz w:w="16838" w:h="11905" w:orient="landscape"/>
          <w:pgMar w:top="1304" w:right="1984" w:bottom="1304" w:left="1134" w:header="851" w:footer="992" w:gutter="0"/>
          <w:cols w:space="425"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1" w:name="_Toc67471784"/>
      <w:r>
        <w:rPr>
          <w:rFonts w:hint="eastAsia" w:ascii="方正仿宋_GBK" w:eastAsia="方正仿宋_GBK"/>
          <w:b/>
          <w:sz w:val="28"/>
        </w:rPr>
        <w:t>2.经费补助绩效目标表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2、经费补助绩效目标表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香河县人力资源和社会保障局本级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131024214L7P1GLSG7QGE</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用于人员和办公经费。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通过项目的开展进一步加强人力资源社会保障窗口单位经办队伍建设，打造群众满意的人力资源社会保障队伍。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通过项目的开展，推动工作建设的常态化、长效化。</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硬件设施</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硬件设施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开始时间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工作开始时间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2021.01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月均成本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月均成本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通过工作建设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推动工作建设的常态化、长效化</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推动发展</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通过工作开展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保证单位正常运转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产生可持续影响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根据满意度调查结果</w:t>
            </w:r>
          </w:p>
        </w:tc>
      </w:tr>
    </w:tbl>
    <w:p>
      <w:pPr>
        <w:ind w:firstLine="562" w:firstLineChars="200"/>
        <w:jc w:val="left"/>
        <w:outlineLvl w:val="3"/>
        <w:rPr>
          <w:rFonts w:hAnsi="宋体"/>
          <w:b/>
          <w:sz w:val="28"/>
        </w:rPr>
      </w:pPr>
      <w:bookmarkStart w:id="2" w:name="_Toc67471785"/>
      <w:r>
        <w:rPr>
          <w:rFonts w:hint="eastAsia" w:ascii="方正仿宋_GBK" w:eastAsia="方正仿宋_GBK"/>
          <w:b/>
          <w:sz w:val="28"/>
        </w:rPr>
        <w:t>3.人力资源市场装修工程资金绩效目标表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3、人力资源市场装修工程资金绩效目标表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香河县人力资源和社会保障局本级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131024215KQ3LY5M5UG8Q</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人力资源市场装修工程资金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88.34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88.34</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土建改造</w:t>
            </w:r>
            <w:r>
              <w:rPr>
                <w:rFonts w:ascii="方正书宋_GBK" w:eastAsia="方正书宋_GBK"/>
              </w:rPr>
              <w:t>71.34</w:t>
            </w:r>
            <w:r>
              <w:rPr>
                <w:rFonts w:hint="eastAsia" w:ascii="方正书宋_GBK" w:eastAsia="方正书宋_GBK"/>
              </w:rPr>
              <w:t>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电气改造</w:t>
            </w:r>
            <w:r>
              <w:rPr>
                <w:rFonts w:ascii="方正书宋_GBK" w:eastAsia="方正书宋_GBK"/>
              </w:rPr>
              <w:t>15</w:t>
            </w:r>
            <w:r>
              <w:rPr>
                <w:rFonts w:hint="eastAsia" w:ascii="方正书宋_GBK" w:eastAsia="方正书宋_GBK"/>
              </w:rPr>
              <w:t>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水暖改造</w:t>
            </w:r>
            <w:r>
              <w:rPr>
                <w:rFonts w:ascii="方正书宋_GBK" w:eastAsia="方正书宋_GBK"/>
              </w:rPr>
              <w:t>2</w:t>
            </w:r>
            <w:r>
              <w:rPr>
                <w:rFonts w:hint="eastAsia" w:ascii="方正书宋_GBK" w:eastAsia="方正书宋_GBK"/>
              </w:rPr>
              <w:t>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通过项目的开展实现人力资源市场的建设，实现公共就业服务等事项全部入驻。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通过项目的开展完成人力资源市场的建设工程，实现公共就业服务业务全面开展。</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投入使用改造面积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平方米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开始时间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工作开始时间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2021.01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合同签订</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合同签订</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88.34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改善办公服务环境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全面提升公共服务水平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公共服务水平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优化服务举措</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提升服务时效</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可持续影响</w:t>
            </w:r>
          </w:p>
          <w:p>
            <w:pPr>
              <w:spacing w:line="300" w:lineRule="exact"/>
              <w:jc w:val="left"/>
              <w:rPr>
                <w:rFonts w:hint="eastAsia" w:ascii="方正书宋_GBK" w:eastAsia="方正书宋_GBK"/>
              </w:rPr>
            </w:pP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产生可持续影响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根据满意度调查结果</w:t>
            </w:r>
          </w:p>
        </w:tc>
      </w:tr>
    </w:tbl>
    <w:p>
      <w:pPr>
        <w:spacing w:line="300" w:lineRule="exact"/>
        <w:jc w:val="left"/>
        <w:sectPr>
          <w:pgSz w:w="16838" w:h="11905" w:orient="landscape"/>
          <w:pgMar w:top="1304" w:right="1984" w:bottom="1304" w:left="1134" w:header="851" w:footer="992" w:gutter="0"/>
          <w:cols w:space="425"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3" w:name="_Toc67471786"/>
      <w:r>
        <w:rPr>
          <w:rFonts w:hint="eastAsia" w:ascii="方正仿宋_GBK" w:eastAsia="方正仿宋_GBK"/>
          <w:b/>
          <w:sz w:val="28"/>
        </w:rPr>
        <w:t>4.流动人员档案数字化管理费用绩效目标表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4、流动人员档案数字化管理费用绩效目标表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香河县人力资源和社会保障局本级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131024218UUWHYMGHMZAL</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流动人员档案数字化管理费用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管理流动人员人事档案</w:t>
            </w:r>
            <w:r>
              <w:rPr>
                <w:rFonts w:ascii="方正书宋_GBK" w:eastAsia="方正书宋_GBK"/>
              </w:rPr>
              <w:t>24000</w:t>
            </w:r>
            <w:r>
              <w:rPr>
                <w:rFonts w:hint="eastAsia" w:ascii="方正书宋_GBK" w:eastAsia="方正书宋_GBK"/>
              </w:rPr>
              <w:t>份</w:t>
            </w:r>
            <w:r>
              <w:rPr>
                <w:rFonts w:ascii="方正书宋_GBK" w:eastAsia="方正书宋_GBK"/>
              </w:rPr>
              <w:t>*30</w:t>
            </w:r>
            <w:r>
              <w:rPr>
                <w:rFonts w:hint="eastAsia" w:ascii="方正书宋_GBK" w:eastAsia="方正书宋_GBK"/>
              </w:rPr>
              <w:t>元</w:t>
            </w:r>
            <w:r>
              <w:rPr>
                <w:rFonts w:ascii="方正书宋_GBK" w:eastAsia="方正书宋_GBK"/>
              </w:rPr>
              <w:t>/</w:t>
            </w:r>
            <w:r>
              <w:rPr>
                <w:rFonts w:hint="eastAsia" w:ascii="方正书宋_GBK" w:eastAsia="方正书宋_GBK"/>
              </w:rPr>
              <w:t>份</w:t>
            </w:r>
            <w:r>
              <w:rPr>
                <w:rFonts w:ascii="方正书宋_GBK" w:eastAsia="方正书宋_GBK"/>
              </w:rPr>
              <w:t>=72</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通过项目的开展实现流动人员档案数字化管理工作，保障档案管理的信息化、数字化、规范化。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通过项目的开展完成流动人员档案数字化管理工作，实现流动人员人事档案信息化建设，提升档案管理服务水平。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管理档案数量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24000</w:t>
            </w:r>
            <w:r>
              <w:rPr>
                <w:rFonts w:hint="eastAsia" w:ascii="方正书宋_GBK" w:eastAsia="方正书宋_GBK"/>
              </w:rPr>
              <w:t>份</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档案数字化率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档案数字化率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档案数字化开始时间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档案数字化开始时间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2021.01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档案数字化完成时间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档案数字化完成时间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每份档案管理成本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每份档案管理成本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保障档案规范化、系统化管理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保障档案规范化、系统化管理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档案规范化、系统化管理</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保障档案规范化、系统化管理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通过数字化档案管理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起到方便查询、保管的作用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产生可持续影响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存档人满意度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对档案管理满意度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根据满意度调查结果</w:t>
            </w:r>
          </w:p>
        </w:tc>
      </w:tr>
    </w:tbl>
    <w:p>
      <w:pPr>
        <w:spacing w:line="300" w:lineRule="exact"/>
        <w:jc w:val="left"/>
        <w:sectPr>
          <w:pgSz w:w="16838" w:h="11905" w:orient="landscape"/>
          <w:pgMar w:top="1304" w:right="1984" w:bottom="1304" w:left="1134" w:header="851" w:footer="992" w:gutter="0"/>
          <w:cols w:space="425"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4" w:name="_Toc67471787"/>
      <w:r>
        <w:rPr>
          <w:rFonts w:hint="eastAsia" w:ascii="方正仿宋_GBK" w:eastAsia="方正仿宋_GBK"/>
          <w:b/>
          <w:sz w:val="28"/>
        </w:rPr>
        <w:t>5.劳动仲裁办案专项经费绩效目标表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5、劳动仲裁办案专项经费绩效目标表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香河县人力资源和社会保障局本级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131024219K79GREEAA1LM</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劳动仲裁办案专项经费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本项目资金</w:t>
            </w:r>
            <w:r>
              <w:rPr>
                <w:rFonts w:ascii="方正书宋_GBK" w:eastAsia="方正书宋_GBK"/>
              </w:rPr>
              <w:t>4</w:t>
            </w:r>
            <w:r>
              <w:rPr>
                <w:rFonts w:hint="eastAsia" w:ascii="方正书宋_GBK" w:eastAsia="方正书宋_GBK"/>
              </w:rPr>
              <w:t>万，全部为劳动仲裁办案办公费用。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开展本项目主要解决劳动争议仲裁停止收费后工作经费保障问题，确保《劳动争议调解仲裁法》的顺利实施，保证劳动争议仲裁工作正常开展。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通过项目的开展完成劳动关系调解仲裁，实现劳动者和用人单位双方合法权益的维护。</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案件数量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处理案件数量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结案率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结案率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劳动仲裁办案工作开始时间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劳动仲裁办案工作开始时间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2021.01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劳动仲裁办案工作完成时间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劳动仲裁办案工作完成时间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案件成本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案件成本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加强劳动关系调解仲裁</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规范用工秩序，维护劳动者合法权益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维护劳动者合法权益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解决劳动纠纷</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解决劳动纠纷，维护双方合法权益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起到可持续影响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根据满意度调查结果</w:t>
            </w:r>
          </w:p>
        </w:tc>
      </w:tr>
    </w:tbl>
    <w:p>
      <w:pPr>
        <w:spacing w:line="300" w:lineRule="exact"/>
        <w:jc w:val="left"/>
        <w:sectPr>
          <w:pgSz w:w="16838" w:h="11905" w:orient="landscape"/>
          <w:pgMar w:top="1304" w:right="1984" w:bottom="1304" w:left="1134" w:header="851" w:footer="992" w:gutter="0"/>
          <w:cols w:space="425"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5" w:name="_Toc67471788"/>
      <w:r>
        <w:rPr>
          <w:rFonts w:hint="eastAsia" w:ascii="方正仿宋_GBK" w:eastAsia="方正仿宋_GBK"/>
          <w:b/>
          <w:sz w:val="28"/>
        </w:rPr>
        <w:t>6.高校毕业生人事档案管理专项经费绩效目标表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6、高校毕业生人事档案管理专项经费绩效目标表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香河县人力资源和社会保障局本级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13102421AG57080UGS6GL</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高校毕业生人事档案管理专项经费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印制档案及购买相关办公用品需</w:t>
            </w:r>
            <w:r>
              <w:rPr>
                <w:rFonts w:ascii="方正书宋_GBK" w:eastAsia="方正书宋_GBK"/>
              </w:rPr>
              <w:t>2</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通过项目的开展，提升高技能人才的比例，培养建设高技能人才队伍，保障人才发展计划顺利进行。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通过项目的开展完成高技能人才的培训与引进，实现人才发展规划。</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人才数量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人才引进数量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根据人事</w:t>
            </w:r>
            <w:r>
              <w:rPr>
                <w:rFonts w:hint="eastAsia" w:ascii="方正书宋_GBK" w:eastAsia="方正书宋_GBK"/>
                <w:lang w:eastAsia="zh-CN"/>
              </w:rPr>
              <w:t>单位</w:t>
            </w:r>
            <w:r>
              <w:rPr>
                <w:rFonts w:hint="eastAsia" w:ascii="方正书宋_GBK" w:eastAsia="方正书宋_GBK"/>
              </w:rP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根据人事</w:t>
            </w:r>
            <w:r>
              <w:rPr>
                <w:rFonts w:hint="eastAsia" w:ascii="方正书宋_GBK" w:eastAsia="方正书宋_GBK"/>
                <w:lang w:eastAsia="zh-CN"/>
              </w:rPr>
              <w:t>单位</w:t>
            </w:r>
            <w:r>
              <w:rPr>
                <w:rFonts w:hint="eastAsia" w:ascii="方正书宋_GBK" w:eastAsia="方正书宋_GBK"/>
              </w:rP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人事管理完成时间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开始时间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人事管理开始时间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2021.01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季度成本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季度成本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培养建设高技能人才队伍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培养建设高技能人才队伍</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培养建设高技能人才队伍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培养建设高技能人才队伍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起到可持续影响</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起到可持续影响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存档人员满意度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存档人员满意度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根据实际满意度调查结果</w:t>
            </w:r>
          </w:p>
        </w:tc>
      </w:tr>
    </w:tbl>
    <w:p>
      <w:pPr>
        <w:spacing w:line="300" w:lineRule="exact"/>
        <w:jc w:val="left"/>
        <w:sectPr>
          <w:pgSz w:w="16838" w:h="11905" w:orient="landscape"/>
          <w:pgMar w:top="1304" w:right="1984" w:bottom="1304" w:left="1134" w:header="851" w:footer="992" w:gutter="0"/>
          <w:cols w:space="425"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6" w:name="_Toc67471789"/>
      <w:r>
        <w:rPr>
          <w:rFonts w:hint="eastAsia" w:ascii="方正仿宋_GBK" w:eastAsia="方正仿宋_GBK"/>
          <w:b/>
          <w:sz w:val="28"/>
        </w:rPr>
        <w:t>7.劳务派遣服务经费绩效目标表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7、劳务派遣服务经费绩效目标表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香河县人力资源和社会保障局本级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13102421ER2DX8YX9GA2Z</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劳务派遣服务经费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230.40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230.40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按照本地劳务派遣服务费的市场价格每人每年</w:t>
            </w:r>
            <w:r>
              <w:rPr>
                <w:rFonts w:ascii="方正书宋_GBK" w:eastAsia="方正书宋_GBK"/>
              </w:rPr>
              <w:t>720</w:t>
            </w:r>
            <w:r>
              <w:rPr>
                <w:rFonts w:hint="eastAsia" w:ascii="方正书宋_GBK" w:eastAsia="方正书宋_GBK"/>
              </w:rPr>
              <w:t>元计算，全县约</w:t>
            </w:r>
            <w:r>
              <w:rPr>
                <w:rFonts w:ascii="方正书宋_GBK" w:eastAsia="方正书宋_GBK"/>
              </w:rPr>
              <w:t>3200</w:t>
            </w:r>
            <w:r>
              <w:rPr>
                <w:rFonts w:hint="eastAsia" w:ascii="方正书宋_GBK" w:eastAsia="方正书宋_GBK"/>
              </w:rPr>
              <w:t>名劳务派遣人员，</w:t>
            </w:r>
            <w:r>
              <w:rPr>
                <w:rFonts w:ascii="方正书宋_GBK" w:eastAsia="方正书宋_GBK"/>
              </w:rPr>
              <w:t>2021</w:t>
            </w:r>
            <w:r>
              <w:rPr>
                <w:rFonts w:hint="eastAsia" w:ascii="方正书宋_GBK" w:eastAsia="方正书宋_GBK"/>
              </w:rPr>
              <w:t>年度需劳务派遣服务费共计</w:t>
            </w:r>
            <w:r>
              <w:rPr>
                <w:rFonts w:ascii="方正书宋_GBK" w:eastAsia="方正书宋_GBK"/>
              </w:rPr>
              <w:t>230.4</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开展本项目主要规范机关事业单位使用劳务派遣人员行为，保障劳务派遣人员的合法权益。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通过项目的开展完成劳务派遣人员服务工作，实现劳动关系和谐稳定。</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劳务派遣人员数量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服务劳务派遣人员数量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劳动合同备案率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劳动合同备案率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开始时间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劳务派遣服务开始时间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2021.01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劳务派遣服务完成时间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720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保障了单位日常工作的有序运行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保障了单位日常工作的有序运行</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保障了单位日常工作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通过劳务派遣工作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提供就业岗位，缓解了单位的用人需求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产生可持续影响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劳务派遣人员满意度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根据满意度调查结果</w:t>
            </w:r>
          </w:p>
        </w:tc>
      </w:tr>
    </w:tbl>
    <w:p>
      <w:pPr>
        <w:spacing w:line="300" w:lineRule="exact"/>
        <w:jc w:val="left"/>
        <w:sectPr>
          <w:pgSz w:w="16838" w:h="11905" w:orient="landscape"/>
          <w:pgMar w:top="1304" w:right="1984" w:bottom="1304" w:left="1134" w:header="851" w:footer="992" w:gutter="0"/>
          <w:cols w:space="425"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7" w:name="_Toc67471790"/>
      <w:r>
        <w:rPr>
          <w:rFonts w:hint="eastAsia" w:ascii="方正仿宋_GBK" w:eastAsia="方正仿宋_GBK"/>
          <w:b/>
          <w:sz w:val="28"/>
        </w:rPr>
        <w:t>8.事业单位公开招聘工作人员专项经费绩效目标表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8、事业单位公开招聘工作人员专项经费绩效目标表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香河县人力资源和社会保障局本级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13102421F6OXMDZQ7AGVD</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事业单位公开招聘工作人员专项经费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本项目资金</w:t>
            </w:r>
            <w:r>
              <w:rPr>
                <w:rFonts w:ascii="方正书宋_GBK" w:eastAsia="方正书宋_GBK"/>
              </w:rPr>
              <w:t>12</w:t>
            </w:r>
            <w:r>
              <w:rPr>
                <w:rFonts w:hint="eastAsia" w:ascii="方正书宋_GBK" w:eastAsia="方正书宋_GBK"/>
              </w:rPr>
              <w:t>万，全部用于招聘工作。</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开展本项目主要解决各事业单位人员不足问题，确保各事业单位工作职责的达成。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通过项目的开展完成缺编补编工作，实现各事业单位工作顺利开展。</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招聘人数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招聘人数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根据人事</w:t>
            </w:r>
            <w:r>
              <w:rPr>
                <w:rFonts w:hint="eastAsia" w:ascii="方正书宋_GBK" w:eastAsia="方正书宋_GBK"/>
                <w:lang w:eastAsia="zh-CN"/>
              </w:rPr>
              <w:t>单位</w:t>
            </w:r>
            <w:r>
              <w:rPr>
                <w:rFonts w:hint="eastAsia" w:ascii="方正书宋_GBK" w:eastAsia="方正书宋_GBK"/>
              </w:rP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入职率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入职率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根据人事</w:t>
            </w:r>
            <w:r>
              <w:rPr>
                <w:rFonts w:hint="eastAsia" w:ascii="方正书宋_GBK" w:eastAsia="方正书宋_GBK"/>
                <w:lang w:eastAsia="zh-CN"/>
              </w:rPr>
              <w:t>单位</w:t>
            </w:r>
            <w:r>
              <w:rPr>
                <w:rFonts w:hint="eastAsia" w:ascii="方正书宋_GBK" w:eastAsia="方正书宋_GBK"/>
              </w:rP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开始时间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招聘开始时间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2021.01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招聘完成时间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完善招聘工作管理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加强人才队伍建设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人才队伍建设</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加强人才队伍建设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通过事业单位公开招聘工作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保障用人单位工作顺利开展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产生可持续影响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用人单位满意度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用人单位满意度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根据实际满意度调查结果</w:t>
            </w:r>
          </w:p>
        </w:tc>
      </w:tr>
    </w:tbl>
    <w:p>
      <w:pPr>
        <w:ind w:firstLine="562" w:firstLineChars="200"/>
        <w:jc w:val="left"/>
        <w:outlineLvl w:val="3"/>
        <w:rPr>
          <w:rFonts w:hAnsi="宋体"/>
          <w:b/>
          <w:sz w:val="28"/>
        </w:rPr>
      </w:pPr>
      <w:bookmarkStart w:id="8" w:name="_Toc67471791"/>
      <w:r>
        <w:rPr>
          <w:rFonts w:hint="eastAsia" w:ascii="方正仿宋_GBK" w:eastAsia="方正仿宋_GBK"/>
          <w:b/>
          <w:sz w:val="28"/>
        </w:rPr>
        <w:t>9.基金监督管理经费绩效目标表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9、基金监督管理经费绩效目标表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香河县人力资源和社会保障局本级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13102421GMANRLYCALTV5</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基金监督管理经费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基金网络维护及更新费用</w:t>
            </w:r>
            <w:r>
              <w:rPr>
                <w:rFonts w:ascii="方正书宋_GBK" w:eastAsia="方正书宋_GBK"/>
              </w:rPr>
              <w:t>2</w:t>
            </w:r>
            <w:r>
              <w:rPr>
                <w:rFonts w:hint="eastAsia" w:ascii="方正书宋_GBK" w:eastAsia="方正书宋_GBK"/>
              </w:rPr>
              <w:t>万。</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通过本项目的开展，主要解决基金管理风险，确保社保基金安全平稳运行，防范基金风险。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通过项目的开展完成基金监督管理，实现社保基金安全平稳运行。</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基金预警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基金预警信息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风险降低率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风险降低率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开始时间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基金监督管理开始时间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2021.01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基金监督管理完成时间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季度成本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季度成本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保障社保基金数据安全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保障社保基金数据安全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保障社保基金数据安全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有效利用监控平台等技术手段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对社保数据实时监控，保障社保基金数据安全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产生可持续影响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根据实际满意度调查结果</w:t>
            </w:r>
          </w:p>
        </w:tc>
      </w:tr>
    </w:tbl>
    <w:p>
      <w:pPr>
        <w:spacing w:line="300" w:lineRule="exact"/>
        <w:jc w:val="left"/>
        <w:sectPr>
          <w:pgSz w:w="16838" w:h="11905" w:orient="landscape"/>
          <w:pgMar w:top="1304" w:right="1984" w:bottom="1304" w:left="1134" w:header="851" w:footer="992" w:gutter="0"/>
          <w:cols w:space="425"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9" w:name="_Toc67471792"/>
      <w:r>
        <w:rPr>
          <w:rFonts w:hint="eastAsia" w:ascii="方正仿宋_GBK" w:eastAsia="方正仿宋_GBK"/>
          <w:b/>
          <w:sz w:val="28"/>
        </w:rPr>
        <w:t>10.培训经费绩效目标表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10、培训经费绩效目标表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香河县人力资源和社会保障局本级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13102421K8TB6VFGCI5TS</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本项目资金</w:t>
            </w:r>
            <w:r>
              <w:rPr>
                <w:rFonts w:ascii="方正书宋_GBK" w:eastAsia="方正书宋_GBK"/>
              </w:rPr>
              <w:t>1.6</w:t>
            </w:r>
            <w:r>
              <w:rPr>
                <w:rFonts w:hint="eastAsia" w:ascii="方正书宋_GBK" w:eastAsia="方正书宋_GBK"/>
              </w:rPr>
              <w:t>万元，全部用于学习培训。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通过项目的开展实现窗口单位工作人员业务能力的提升。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通过项目的开展完成工作人员的培训，实现服务质量的提高。</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培训人次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培训人次</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人次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根据实际培训名单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活动参与率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活动参与率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根据实际培训名单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培训开始时间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培训开始时间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2021.01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0.1</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培养和树立先进典型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培养和树立先进典型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维持常态化</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通过培训</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提高窗口员工服务意识、应急处理能力</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起到可持续影响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对工作人员满意度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根据满意度调查结果</w:t>
            </w:r>
          </w:p>
        </w:tc>
      </w:tr>
    </w:tbl>
    <w:p>
      <w:pPr>
        <w:spacing w:line="300" w:lineRule="exact"/>
        <w:jc w:val="left"/>
        <w:sectPr>
          <w:pgSz w:w="16838" w:h="11905" w:orient="landscape"/>
          <w:pgMar w:top="1304" w:right="1984" w:bottom="1304" w:left="1134" w:header="851" w:footer="992" w:gutter="0"/>
          <w:cols w:space="425"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10" w:name="_Toc67471793"/>
      <w:r>
        <w:rPr>
          <w:rFonts w:hint="eastAsia" w:ascii="方正仿宋_GBK" w:eastAsia="方正仿宋_GBK"/>
          <w:b/>
          <w:sz w:val="28"/>
        </w:rPr>
        <w:t>11.社会保障队伍建设管理经费绩效目标表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11、社会保障队伍建设管理经费绩效目标表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香河县人力资源和社会保障局本级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13102421LMLNIV6UQM7ZB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社会保障队伍建设管理经费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人才队伍建设</w:t>
            </w:r>
            <w:r>
              <w:rPr>
                <w:rFonts w:ascii="方正书宋_GBK" w:eastAsia="方正书宋_GBK"/>
              </w:rPr>
              <w:t>70</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单位硬件建设</w:t>
            </w:r>
            <w:r>
              <w:rPr>
                <w:rFonts w:ascii="方正书宋_GBK" w:eastAsia="方正书宋_GBK"/>
              </w:rPr>
              <w:t>15</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通过项目的开展进一步加强人力资源社会保障窗口单位经办队伍建设，打造群众满意的人力资源社会保障服务。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通过项目的开展完成社会保障队伍建设，实现群众满意的人力资源社会保障服务。</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队伍建设开始时间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队伍建设开始时间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2021.01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队伍建设完成时间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队伍建设完成时间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月均成本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月均成本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增强队伍服务意识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增强队伍服务意识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队伍服务意识</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增强队伍服务意识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通过社会保障队伍建设管理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保证单位正常运转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起到可持续影响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根据满意度调查结果</w:t>
            </w:r>
          </w:p>
        </w:tc>
      </w:tr>
    </w:tbl>
    <w:p>
      <w:pPr>
        <w:spacing w:line="300" w:lineRule="exact"/>
        <w:jc w:val="left"/>
        <w:sectPr>
          <w:pgSz w:w="16838" w:h="11905" w:orient="landscape"/>
          <w:pgMar w:top="1304" w:right="1984" w:bottom="1304" w:left="1134" w:header="851" w:footer="992" w:gutter="0"/>
          <w:cols w:space="425"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11" w:name="_Toc67471794"/>
      <w:r>
        <w:rPr>
          <w:rFonts w:hint="eastAsia" w:ascii="方正仿宋_GBK" w:eastAsia="方正仿宋_GBK"/>
          <w:b/>
          <w:sz w:val="28"/>
        </w:rPr>
        <w:t>12.招聘劳务派遣人员费用绩效目标表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12、招聘劳务派遣人员费用绩效目标表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香河县人力资源和社会保障局本级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13102421Y5SP5MZKYXG6U</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招聘劳务派遣人员费用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劳务派遣教师招聘费用预计</w:t>
            </w:r>
            <w:r>
              <w:rPr>
                <w:rFonts w:ascii="方正书宋_GBK" w:eastAsia="方正书宋_GBK"/>
              </w:rPr>
              <w:t>150</w:t>
            </w:r>
            <w:r>
              <w:rPr>
                <w:rFonts w:hint="eastAsia" w:ascii="方正书宋_GBK" w:eastAsia="方正书宋_GBK"/>
              </w:rPr>
              <w:t>万元；</w:t>
            </w:r>
          </w:p>
          <w:p>
            <w:pPr>
              <w:spacing w:line="300" w:lineRule="exact"/>
              <w:jc w:val="left"/>
              <w:rPr>
                <w:rFonts w:ascii="方正书宋_GBK" w:eastAsia="方正书宋_GBK"/>
              </w:rPr>
            </w:pPr>
            <w:r>
              <w:rPr>
                <w:rFonts w:hint="eastAsia" w:ascii="方正书宋_GBK" w:eastAsia="方正书宋_GBK"/>
              </w:rPr>
              <w:t>其他单位劳务派遣人员招聘费用预计</w:t>
            </w:r>
            <w:r>
              <w:rPr>
                <w:rFonts w:ascii="方正书宋_GBK" w:eastAsia="方正书宋_GBK"/>
              </w:rPr>
              <w:t>50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开展本项目主要解决机关事业单位因职能增加、工作量增大、确需用人的问题，确保日常工作的达成。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通过项目的开展完成劳务派遣招聘工作，实现各用人单位用人需求，保证工作顺利进行。</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招聘场次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招聘场次</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场次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根据人事</w:t>
            </w:r>
            <w:r>
              <w:rPr>
                <w:rFonts w:hint="eastAsia" w:ascii="方正书宋_GBK" w:eastAsia="方正书宋_GBK"/>
                <w:lang w:eastAsia="zh-CN"/>
              </w:rPr>
              <w:t>单位</w:t>
            </w:r>
            <w:r>
              <w:rPr>
                <w:rFonts w:hint="eastAsia" w:ascii="方正书宋_GBK" w:eastAsia="方正书宋_GBK"/>
              </w:rP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入职率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入职率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根据人事</w:t>
            </w:r>
            <w:r>
              <w:rPr>
                <w:rFonts w:hint="eastAsia" w:ascii="方正书宋_GBK" w:eastAsia="方正书宋_GBK"/>
                <w:lang w:eastAsia="zh-CN"/>
              </w:rPr>
              <w:t>单位</w:t>
            </w:r>
            <w:r>
              <w:rPr>
                <w:rFonts w:hint="eastAsia" w:ascii="方正书宋_GBK" w:eastAsia="方正书宋_GBK"/>
              </w:rP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招聘工作开始时间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招聘工作开始时间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2021.01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招聘工作完成时间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招聘工作完成时间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每场成本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每场成本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保障劳务派遣人员的合法权益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保障劳务派遣人员的合法权益，促进劳动关系和谐稳定。</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劳务派遣人员的合法权益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保障劳务派遣人员的合法权益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通过招聘劳务派遣人员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提高用人单位的工作效率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起到可持续影响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用人单位满意度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用人单位满意度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根据实际满意度调查结果</w:t>
            </w:r>
          </w:p>
        </w:tc>
      </w:tr>
    </w:tbl>
    <w:p>
      <w:pPr>
        <w:spacing w:line="300" w:lineRule="exact"/>
        <w:jc w:val="left"/>
        <w:sectPr>
          <w:pgSz w:w="16838" w:h="11905" w:orient="landscape"/>
          <w:pgMar w:top="1304" w:right="1984" w:bottom="1304" w:left="1134" w:header="851" w:footer="992" w:gutter="0"/>
          <w:cols w:space="425" w:num="1"/>
          <w:rtlGutter w:val="0"/>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年，我单位安排政府采购预算</w:t>
      </w:r>
      <w:r>
        <w:rPr>
          <w:rFonts w:hint="eastAsia" w:ascii="Times New Roman" w:hAnsi="Times New Roman" w:eastAsia="仿宋_GB2312" w:cs="Times New Roman"/>
          <w:sz w:val="32"/>
          <w:szCs w:val="24"/>
          <w:lang w:val="en-US" w:eastAsia="zh-CN"/>
        </w:rPr>
        <w:t>72</w:t>
      </w:r>
      <w:r>
        <w:rPr>
          <w:rFonts w:ascii="Times New Roman" w:hAnsi="Times New Roman" w:eastAsia="仿宋_GB2312" w:cs="Times New Roman"/>
          <w:sz w:val="32"/>
          <w:szCs w:val="24"/>
        </w:rPr>
        <w:t>万元。具体内容见下表。</w:t>
      </w:r>
    </w:p>
    <w:bookmarkEnd w:id="12"/>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3" w:name="_Toc64920910"/>
      <w:r>
        <w:rPr>
          <w:rFonts w:hint="eastAsia" w:ascii="方正小标宋_GBK" w:eastAsia="方正小标宋_GBK" w:cs="Times New Roman"/>
          <w:sz w:val="32"/>
        </w:rPr>
        <w:t>单位政府采购预算</w:t>
      </w:r>
      <w:bookmarkEnd w:id="13"/>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323</w:t>
            </w:r>
            <w:r>
              <w:rPr>
                <w:rFonts w:hint="eastAsia" w:ascii="方正小标宋_GBK" w:eastAsia="方正小标宋_GBK"/>
                <w:sz w:val="24"/>
                <w:lang w:val="en-US" w:eastAsia="zh-CN"/>
              </w:rPr>
              <w:t>001</w:t>
            </w:r>
            <w:r>
              <w:rPr>
                <w:rFonts w:hint="eastAsia" w:ascii="方正小标宋_GBK" w:eastAsia="方正小标宋_GBK"/>
                <w:sz w:val="24"/>
              </w:rPr>
              <w:t>县人力资源和社会保障局</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w:t>
            </w:r>
            <w:r>
              <w:rPr>
                <w:rFonts w:hint="eastAsia" w:ascii="方正书宋_GBK" w:eastAsia="方正书宋_GBK"/>
                <w:b/>
                <w:lang w:eastAsia="zh-CN"/>
              </w:rPr>
              <w:t>单位</w:t>
            </w:r>
            <w:r>
              <w:rPr>
                <w:rFonts w:hint="eastAsia" w:ascii="方正书宋_GBK" w:eastAsia="方正书宋_GBK"/>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noWrap w:val="0"/>
            <w:vAlign w:val="center"/>
          </w:tcPr>
          <w:p>
            <w:pPr>
              <w:spacing w:line="300" w:lineRule="exact"/>
              <w:jc w:val="left"/>
              <w:outlineLvl w:val="1"/>
              <w:rPr>
                <w:rFonts w:eastAsia="方正仿宋_GBK"/>
                <w:sz w:val="28"/>
              </w:rPr>
            </w:pPr>
          </w:p>
        </w:tc>
        <w:tc>
          <w:tcPr>
            <w:tcW w:w="1531" w:type="dxa"/>
            <w:vMerge w:val="continue"/>
            <w:noWrap w:val="0"/>
            <w:vAlign w:val="center"/>
          </w:tcPr>
          <w:p>
            <w:pPr>
              <w:spacing w:line="300" w:lineRule="exact"/>
              <w:jc w:val="left"/>
              <w:outlineLvl w:val="1"/>
              <w:rPr>
                <w:rFonts w:eastAsia="方正仿宋_GBK"/>
                <w:sz w:val="28"/>
              </w:rPr>
            </w:pPr>
          </w:p>
        </w:tc>
        <w:tc>
          <w:tcPr>
            <w:tcW w:w="709" w:type="dxa"/>
            <w:vMerge w:val="continue"/>
            <w:noWrap w:val="0"/>
            <w:vAlign w:val="center"/>
          </w:tcPr>
          <w:p>
            <w:pPr>
              <w:spacing w:line="300" w:lineRule="exact"/>
              <w:jc w:val="left"/>
              <w:outlineLvl w:val="1"/>
              <w:rPr>
                <w:rFonts w:eastAsia="方正仿宋_GBK"/>
                <w:sz w:val="28"/>
              </w:rPr>
            </w:pPr>
          </w:p>
        </w:tc>
        <w:tc>
          <w:tcPr>
            <w:tcW w:w="907" w:type="dxa"/>
            <w:vMerge w:val="continue"/>
            <w:noWrap w:val="0"/>
            <w:vAlign w:val="center"/>
          </w:tcPr>
          <w:p>
            <w:pPr>
              <w:spacing w:line="300" w:lineRule="exact"/>
              <w:jc w:val="left"/>
              <w:outlineLvl w:val="1"/>
              <w:rPr>
                <w:rFonts w:eastAsia="方正仿宋_GBK"/>
                <w:sz w:val="28"/>
              </w:rPr>
            </w:pPr>
          </w:p>
        </w:tc>
        <w:tc>
          <w:tcPr>
            <w:tcW w:w="907" w:type="dxa"/>
            <w:vMerge w:val="continue"/>
            <w:noWrap w:val="0"/>
            <w:vAlign w:val="center"/>
          </w:tcPr>
          <w:p>
            <w:pPr>
              <w:spacing w:line="300" w:lineRule="exact"/>
              <w:jc w:val="left"/>
              <w:outlineLvl w:val="1"/>
              <w:rPr>
                <w:rFonts w:eastAsia="方正仿宋_GBK"/>
                <w:sz w:val="28"/>
              </w:rPr>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72.00</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72.00</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香河县人力资源和社会保障局本级小计</w:t>
            </w: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72.00</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72.00</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流动人员档案数字化管理费用</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72.00</w:t>
            </w:r>
          </w:p>
        </w:tc>
        <w:tc>
          <w:tcPr>
            <w:tcW w:w="1531" w:type="dxa"/>
            <w:noWrap w:val="0"/>
            <w:vAlign w:val="center"/>
          </w:tcPr>
          <w:p>
            <w:pPr>
              <w:spacing w:line="300" w:lineRule="exact"/>
              <w:jc w:val="left"/>
              <w:rPr>
                <w:rFonts w:ascii="方正书宋_GBK" w:eastAsia="方正书宋_GBK"/>
              </w:rPr>
            </w:pPr>
            <w:r>
              <w:rPr>
                <w:rFonts w:hint="eastAsia" w:ascii="方正书宋_GBK" w:eastAsia="方正书宋_GBK"/>
              </w:rPr>
              <w:t>电子档案</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A050305</w:t>
            </w:r>
          </w:p>
        </w:tc>
        <w:tc>
          <w:tcPr>
            <w:tcW w:w="709" w:type="dxa"/>
            <w:noWrap w:val="0"/>
            <w:vAlign w:val="center"/>
          </w:tcPr>
          <w:p>
            <w:pPr>
              <w:spacing w:line="300" w:lineRule="exact"/>
              <w:jc w:val="center"/>
              <w:rPr>
                <w:rFonts w:ascii="方正书宋_GBK" w:eastAsia="方正书宋_GBK"/>
              </w:rPr>
            </w:pPr>
            <w:r>
              <w:rPr>
                <w:rFonts w:hint="eastAsia" w:ascii="方正书宋_GBK" w:eastAsia="方正书宋_GBK"/>
              </w:rPr>
              <w:t>组</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2400</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0.03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72.00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72.00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人力资源和社会保障局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413.12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，本年度我单位拟购置固定资产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编制单位：香河县</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413.12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31.73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381.39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footerReference r:id="rId4" w:type="default"/>
      <w:pgSz w:w="16838" w:h="11905" w:orient="landscape"/>
      <w:pgMar w:top="1803" w:right="1440" w:bottom="1803" w:left="1440"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44</w:t>
    </w:r>
    <w:r>
      <w:rPr>
        <w:rStyle w:val="10"/>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7D86"/>
    <w:rsid w:val="001C1ECC"/>
    <w:rsid w:val="002C7716"/>
    <w:rsid w:val="004A34CA"/>
    <w:rsid w:val="004A54AA"/>
    <w:rsid w:val="004F2381"/>
    <w:rsid w:val="00660AC0"/>
    <w:rsid w:val="00741520"/>
    <w:rsid w:val="007C03A7"/>
    <w:rsid w:val="007D234F"/>
    <w:rsid w:val="00940421"/>
    <w:rsid w:val="009C0E60"/>
    <w:rsid w:val="00A32D70"/>
    <w:rsid w:val="00AB1BD0"/>
    <w:rsid w:val="00B80935"/>
    <w:rsid w:val="00BD1ACE"/>
    <w:rsid w:val="00D347CC"/>
    <w:rsid w:val="00D77538"/>
    <w:rsid w:val="00EE67B1"/>
    <w:rsid w:val="00F85553"/>
    <w:rsid w:val="05CE2C0C"/>
    <w:rsid w:val="05DE0E53"/>
    <w:rsid w:val="06EA78F3"/>
    <w:rsid w:val="0CDD2795"/>
    <w:rsid w:val="23A0505A"/>
    <w:rsid w:val="2F55366F"/>
    <w:rsid w:val="59CB44BE"/>
    <w:rsid w:val="60075E98"/>
    <w:rsid w:val="628013A8"/>
    <w:rsid w:val="64405948"/>
    <w:rsid w:val="6CF24442"/>
    <w:rsid w:val="6D943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page number"/>
    <w:basedOn w:val="9"/>
    <w:qFormat/>
    <w:uiPriority w:val="0"/>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443</Words>
  <Characters>2530</Characters>
  <Lines>21</Lines>
  <Paragraphs>5</Paragraphs>
  <TotalTime>21</TotalTime>
  <ScaleCrop>false</ScaleCrop>
  <LinksUpToDate>false</LinksUpToDate>
  <CharactersWithSpaces>2968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珍珠</cp:lastModifiedBy>
  <cp:lastPrinted>2018-01-30T06:12:00Z</cp:lastPrinted>
  <dcterms:modified xsi:type="dcterms:W3CDTF">2021-04-12T01:19:44Z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949FF671A26C45C6B8837E8633D1B45C</vt:lpwstr>
  </property>
</Properties>
</file>